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  <w:t>WESTPORT ASSESSORS AGENDA – October  2, 2017</w:t>
      </w:r>
    </w:p>
    <w:p>
      <w:pPr>
        <w:pStyle w:val="Normal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6:00 P.M. TOWN HALL – ASSESSORS OFFICE</w:t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Authorized Person: Sharon M. Potter, Office Manager</w:t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Pledge of Allegiance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6:00 p.m.  Call meeting to order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 xml:space="preserve">6:01 p.m. Approve: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1</w:t>
        <w:tab/>
      </w:r>
      <w:r>
        <w:rPr/>
        <w:t>Items for discussion and possible vote: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A</w:t>
        <w:tab/>
      </w:r>
    </w:p>
    <w:p>
      <w:pPr>
        <w:pStyle w:val="Normal"/>
        <w:jc w:val="both"/>
        <w:rPr/>
      </w:pPr>
      <w:r>
        <w:rPr/>
        <w:tab/>
        <w:t>Monthly Reports abatement Motor Vehicle &amp; Boat Excise September 2017</w:t>
      </w:r>
    </w:p>
    <w:p>
      <w:pPr>
        <w:pStyle w:val="Normal"/>
        <w:jc w:val="both"/>
        <w:rPr/>
      </w:pPr>
      <w:r>
        <w:rPr/>
        <w:tab/>
        <w:t>Monthly Reports abatement Real Estate Tax (Fy 2016-appellate)September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B</w:t>
        <w:tab/>
        <w:t>Bristol County Treasurer – signatures required – Warrant to County Treasurer for Town Treasurer to pay County assessment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2</w:t>
        <w:tab/>
      </w:r>
      <w:r>
        <w:rPr/>
        <w:t>Approve Minutes of meeting September 11,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6:05 p.m.  Correspondence acknowledged and/or action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ab/>
      </w:r>
      <w:r>
        <w:rPr/>
        <w:t>Chapter 61A Release Lien – &amp; New Liens (due to change of ownership to LLC, same family – Map 1 Lots 13 &amp; 14 – Map 2 Lot 17 – releasing original lien -under owners now deceased and recording new liens updating current up-to-date ownership -signatures required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Tim King, Town Administrator, re: Fiscal 2019 Budget Preparation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Time &amp; Attendance – new time clock system in place and a training session is scheduled for Wednesday, October 4, 2017, 9:00 a.m. @ Town Hall.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Topics not reasonably anticipated forty-eight (48) hours in advance of meeting.  Board members suggestions for future agenda, discussion, action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 xml:space="preserve">6:30 p.m. Vote to go to Executive Session – Roll Call Taken – </w:t>
      </w:r>
      <w:r>
        <w:rPr/>
        <w:t>In accordance with Mass. General Laws, Chapter 30A, Section 21, Reason to consider is: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Wetland documentation submitted on certain parcel of land – review valuation</w:t>
      </w:r>
    </w:p>
    <w:p>
      <w:pPr>
        <w:pStyle w:val="Normal"/>
        <w:jc w:val="both"/>
        <w:rPr/>
      </w:pPr>
      <w:r>
        <w:rPr/>
        <w:t>Chapter 61 – forest plan renewals for review</w:t>
      </w:r>
    </w:p>
    <w:p>
      <w:pPr>
        <w:pStyle w:val="Normal"/>
        <w:jc w:val="both"/>
        <w:rPr/>
      </w:pPr>
      <w:r>
        <w:rPr/>
        <w:t>Approval of Minutes meeting held 9/11/2017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Adjournment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uppressAutoHyphens w:val="true"/>
      <w:outlineLvl w:val="0"/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b/>
      <w:b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uppressAutoHyphens w:val="true"/>
      <w:spacing w:before="140" w:after="0"/>
      <w:outlineLvl w:val="2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alloonTextChar">
    <w:name w:val="Balloon Text Char"/>
    <w:basedOn w:val="DefaultParagraphFont"/>
    <w:qFormat/>
    <w:rPr>
      <w:rFonts w:ascii="Segoe UI" w:hAnsi="Segoe UI" w:eastAsia="Segoe UI" w:cs="Segoe UI"/>
      <w:sz w:val="18"/>
      <w:szCs w:val="16"/>
    </w:rPr>
  </w:style>
  <w:style w:type="paragraph" w:styleId="Heading">
    <w:name w:val="Heading"/>
    <w:basedOn w:val="Normal"/>
    <w:next w:val="TextBody"/>
    <w:qFormat/>
    <w:pPr>
      <w:keepNext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Body">
    <w:name w:val="Text Body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suppressAutoHyphens w:val="true"/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1"/>
    <w:qFormat/>
    <w:pPr>
      <w:suppressAutoHyphens w:val="true"/>
    </w:pPr>
    <w:rPr>
      <w:rFonts w:ascii="Segoe UI" w:hAnsi="Segoe UI" w:eastAsia="Segoe UI" w:cs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 LibreOffice_project/5e3e00a007d9b3b6efb6797a8b8e57b51ab1f737</Application>
  <Pages>2</Pages>
  <Words>261</Words>
  <Characters>1488</Characters>
  <CharactersWithSpaces>1746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2017-09-29T19:02:00Z</dcterms:created>
  <dc:creator>Nadine M Castro</dc:creator>
  <dc:description/>
  <dc:language>en-US</dc:language>
  <cp:lastModifiedBy>Nadine Castro</cp:lastModifiedBy>
  <cp:lastPrinted>2017-09-29T13:54:00Z</cp:lastPrinted>
  <dcterms:modified xsi:type="dcterms:W3CDTF">2017-09-29T19:02:00Z</dcterms:modified>
  <cp:revision>2</cp:revision>
  <dc:subject/>
  <dc:title/>
</cp:coreProperties>
</file>